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BB214">
      <w:pPr>
        <w:ind w:right="240"/>
        <w:jc w:val="center"/>
        <w:rPr>
          <w:rFonts w:cs="阿里巴巴普惠体 Medium" w:asciiTheme="minorEastAsia" w:hAnsiTheme="minorEastAsia" w:eastAsiaTheme="minorEastAsia"/>
          <w:b/>
          <w:sz w:val="44"/>
          <w:szCs w:val="44"/>
        </w:rPr>
      </w:pPr>
      <w:r>
        <w:rPr>
          <w:rFonts w:hint="eastAsia" w:cs="阿里巴巴普惠体 Medium" w:asciiTheme="minorEastAsia" w:hAnsiTheme="minorEastAsia" w:eastAsiaTheme="minorEastAsia"/>
          <w:b/>
          <w:sz w:val="44"/>
          <w:szCs w:val="44"/>
        </w:rPr>
        <w:t>在职证明</w:t>
      </w:r>
    </w:p>
    <w:p w14:paraId="172B27CF">
      <w:pPr>
        <w:ind w:right="240"/>
        <w:jc w:val="center"/>
        <w:rPr>
          <w:rFonts w:asciiTheme="minorEastAsia" w:hAnsiTheme="minorEastAsia" w:eastAsiaTheme="minorEastAsia"/>
        </w:rPr>
      </w:pPr>
    </w:p>
    <w:p w14:paraId="1FAB9700">
      <w:pPr>
        <w:ind w:right="240"/>
        <w:rPr>
          <w:rFonts w:asciiTheme="minorEastAsia" w:hAnsiTheme="minorEastAsia" w:eastAsiaTheme="minorEastAsia"/>
        </w:rPr>
      </w:pPr>
    </w:p>
    <w:p w14:paraId="0A318594">
      <w:pPr>
        <w:ind w:right="240"/>
        <w:rPr>
          <w:rFonts w:asciiTheme="minorEastAsia" w:hAnsiTheme="minorEastAsia" w:eastAsiaTheme="minorEastAsia"/>
        </w:rPr>
      </w:pPr>
    </w:p>
    <w:p w14:paraId="17C377F1">
      <w:pPr>
        <w:ind w:right="0" w:rightChars="0" w:firstLine="560" w:firstLineChars="200"/>
        <w:rPr>
          <w:rFonts w:hint="eastAsia" w:cs="阿里巴巴普惠体 Light" w:asciiTheme="minorEastAsia" w:hAnsiTheme="minorEastAsia" w:eastAsiaTheme="minorEastAsia"/>
          <w:sz w:val="28"/>
          <w:szCs w:val="28"/>
        </w:rPr>
      </w:pP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兹证明【</w:t>
      </w:r>
      <w:r>
        <w:rPr>
          <w:rFonts w:hint="eastAsia"/>
          <w:sz w:val="30"/>
          <w:szCs w:val="30"/>
          <w:u w:val="single"/>
        </w:rPr>
        <w:t>陶鉴灵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】（身份证号：【</w:t>
      </w:r>
      <w:r>
        <w:rPr>
          <w:rFonts w:hint="eastAsia"/>
          <w:sz w:val="30"/>
          <w:szCs w:val="30"/>
          <w:u w:val="single"/>
        </w:rPr>
        <w:t>511023198007219876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】目前在我公司即【</w:t>
      </w:r>
      <w:r>
        <w:rPr>
          <w:rFonts w:hint="eastAsia"/>
          <w:sz w:val="30"/>
          <w:szCs w:val="30"/>
          <w:u w:val="single"/>
          <w:lang w:val="en-US" w:eastAsia="zh-CN"/>
        </w:rPr>
        <w:t>四川昊众网络有限公司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】任职，现担任【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lang w:val="en-US" w:eastAsia="zh-CN"/>
        </w:rPr>
        <w:t>总经办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】部门【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总经理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】职位，入职我公司时间：【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2010</w:t>
      </w:r>
      <w:r>
        <w:rPr>
          <w:rFonts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】年【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01</w:t>
      </w:r>
      <w:r>
        <w:rPr>
          <w:rFonts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】月【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01</w:t>
      </w:r>
      <w:r>
        <w:rPr>
          <w:rFonts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 xml:space="preserve">】日。 </w:t>
      </w:r>
    </w:p>
    <w:p w14:paraId="6B4F2D56">
      <w:pPr>
        <w:ind w:right="0" w:rightChars="0" w:firstLine="560" w:firstLineChars="200"/>
        <w:jc w:val="left"/>
        <w:rPr>
          <w:rFonts w:cs="阿里巴巴普惠体 Light" w:asciiTheme="minorEastAsia" w:hAnsiTheme="minorEastAsia" w:eastAsiaTheme="minorEastAsia"/>
          <w:sz w:val="28"/>
          <w:szCs w:val="28"/>
        </w:rPr>
      </w:pP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 xml:space="preserve">特此证明！     </w:t>
      </w:r>
    </w:p>
    <w:p w14:paraId="33D85CE1">
      <w:pPr>
        <w:ind w:right="0" w:rightChars="0" w:firstLine="560" w:firstLineChars="200"/>
        <w:jc w:val="left"/>
        <w:rPr>
          <w:rFonts w:cs="阿里巴巴普惠体 Light" w:asciiTheme="minorEastAsia" w:hAnsiTheme="minorEastAsia" w:eastAsiaTheme="minorEastAsia"/>
          <w:sz w:val="28"/>
          <w:szCs w:val="28"/>
        </w:rPr>
      </w:pPr>
    </w:p>
    <w:p w14:paraId="798546C1">
      <w:pPr>
        <w:ind w:right="0" w:rightChars="0" w:firstLine="560" w:firstLineChars="200"/>
        <w:jc w:val="left"/>
        <w:rPr>
          <w:rFonts w:cs="阿里巴巴普惠体 Light" w:asciiTheme="minorEastAsia" w:hAnsiTheme="minorEastAsia" w:eastAsiaTheme="minorEastAsia"/>
          <w:sz w:val="28"/>
          <w:szCs w:val="28"/>
        </w:rPr>
      </w:pPr>
    </w:p>
    <w:p w14:paraId="425D63DC">
      <w:pPr>
        <w:ind w:right="0" w:rightChars="0" w:firstLine="560" w:firstLineChars="200"/>
        <w:jc w:val="left"/>
        <w:rPr>
          <w:rFonts w:hint="eastAsia" w:cs="阿里巴巴普惠体 Light" w:asciiTheme="minorEastAsia" w:hAnsiTheme="minorEastAsia" w:eastAsiaTheme="minorEastAsia"/>
          <w:sz w:val="28"/>
          <w:szCs w:val="28"/>
        </w:rPr>
      </w:pPr>
    </w:p>
    <w:p w14:paraId="3854E247">
      <w:pPr>
        <w:ind w:right="0" w:rightChars="0" w:firstLine="560" w:firstLineChars="200"/>
        <w:jc w:val="left"/>
        <w:rPr>
          <w:rFonts w:hint="eastAsia" w:cs="阿里巴巴普惠体 Light" w:asciiTheme="minorEastAsia" w:hAnsiTheme="minorEastAsia" w:eastAsiaTheme="minorEastAsia"/>
          <w:sz w:val="28"/>
          <w:szCs w:val="28"/>
        </w:rPr>
      </w:pPr>
    </w:p>
    <w:p w14:paraId="0C2BAA7A">
      <w:pPr>
        <w:ind w:right="280" w:rightChars="0" w:firstLine="560" w:firstLineChars="200"/>
        <w:jc w:val="right"/>
        <w:rPr>
          <w:rFonts w:cs="阿里巴巴普惠体 Light" w:asciiTheme="minorEastAsia" w:hAnsiTheme="minorEastAsia" w:eastAsiaTheme="minorEastAsia"/>
          <w:sz w:val="28"/>
          <w:szCs w:val="28"/>
        </w:rPr>
      </w:pP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公司全称：【</w:t>
      </w:r>
      <w:r>
        <w:rPr>
          <w:rFonts w:hint="eastAsia"/>
          <w:sz w:val="30"/>
          <w:szCs w:val="30"/>
          <w:u w:val="single"/>
          <w:lang w:val="en-US" w:eastAsia="zh-CN"/>
        </w:rPr>
        <w:t>四川昊众网络有限公司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】有限公司</w:t>
      </w:r>
    </w:p>
    <w:p w14:paraId="100B7C3C">
      <w:pPr>
        <w:ind w:right="280" w:rightChars="0" w:firstLine="360" w:firstLineChars="200"/>
        <w:jc w:val="right"/>
        <w:rPr>
          <w:rFonts w:cs="阿里巴巴普惠体 Light" w:asciiTheme="minorEastAsia" w:hAnsiTheme="minorEastAsia" w:eastAsiaTheme="minorEastAsia"/>
          <w:sz w:val="18"/>
          <w:szCs w:val="18"/>
        </w:rPr>
      </w:pPr>
      <w:r>
        <w:rPr>
          <w:rFonts w:hint="eastAsia" w:cs="阿里巴巴普惠体 Light" w:asciiTheme="minorEastAsia" w:hAnsiTheme="minorEastAsia" w:eastAsiaTheme="minorEastAsia"/>
          <w:sz w:val="18"/>
          <w:szCs w:val="18"/>
        </w:rPr>
        <w:t>（加盖公章/人力资</w:t>
      </w:r>
      <w:bookmarkStart w:id="0" w:name="_GoBack"/>
      <w:bookmarkEnd w:id="0"/>
      <w:r>
        <w:rPr>
          <w:rFonts w:hint="eastAsia" w:cs="阿里巴巴普惠体 Light" w:asciiTheme="minorEastAsia" w:hAnsiTheme="minorEastAsia" w:eastAsiaTheme="minorEastAsia"/>
          <w:sz w:val="18"/>
          <w:szCs w:val="18"/>
        </w:rPr>
        <w:t xml:space="preserve">源部专用章） </w:t>
      </w:r>
    </w:p>
    <w:p w14:paraId="315468DC">
      <w:pPr>
        <w:ind w:right="0" w:rightChars="0" w:firstLine="560" w:firstLineChars="200"/>
        <w:jc w:val="right"/>
        <w:rPr>
          <w:rFonts w:cs="阿里巴巴普惠体 Light" w:asciiTheme="minorEastAsia" w:hAnsiTheme="minorEastAsia" w:eastAsiaTheme="minorEastAsia"/>
          <w:sz w:val="28"/>
          <w:szCs w:val="28"/>
        </w:rPr>
      </w:pP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2025</w:t>
      </w:r>
      <w:r>
        <w:rPr>
          <w:rFonts w:cs="阿里巴巴普惠体 Light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】年【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04</w:t>
      </w:r>
      <w:r>
        <w:rPr>
          <w:rFonts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】月【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  <w:u w:val="single"/>
          <w:lang w:val="en-US" w:eastAsia="zh-CN"/>
        </w:rPr>
        <w:t>01</w:t>
      </w:r>
      <w:r>
        <w:rPr>
          <w:rFonts w:cs="阿里巴巴普惠体 Light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阿里巴巴普惠体 Light" w:asciiTheme="minorEastAsia" w:hAnsiTheme="minorEastAsia" w:eastAsiaTheme="minorEastAsia"/>
          <w:sz w:val="28"/>
          <w:szCs w:val="28"/>
        </w:rPr>
        <w:t>】日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right="240"/>
      </w:pPr>
      <w:r>
        <w:separator/>
      </w:r>
    </w:p>
  </w:endnote>
  <w:endnote w:type="continuationSeparator" w:id="1">
    <w:p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L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阿里巴巴普惠体 Medium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阿里巴巴普惠体 Light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8BCF0">
    <w:pPr>
      <w:pStyle w:val="2"/>
      <w:ind w:right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16B90">
    <w:pPr>
      <w:pStyle w:val="2"/>
      <w:ind w:right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52A32">
    <w:pPr>
      <w:pStyle w:val="2"/>
      <w:ind w:right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right="240"/>
      </w:pPr>
      <w:r>
        <w:separator/>
      </w:r>
    </w:p>
  </w:footnote>
  <w:footnote w:type="continuationSeparator" w:id="1">
    <w:p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B4F7C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ind w:right="84" w:rightChars="35"/>
      <w:rPr>
        <w:rFonts w:hint="eastAsia"/>
        <w:u w:val="single"/>
      </w:rPr>
    </w:pPr>
    <w:r>
      <w:rPr>
        <w:rFonts w:hint="eastAsia"/>
        <w:u w:val="single"/>
      </w:rPr>
      <w:t xml:space="preserve"> </w:t>
    </w:r>
    <w:r>
      <w:rPr>
        <w:u w:val="single"/>
      </w:rPr>
      <w:t xml:space="preserve">                                                                            </w:t>
    </w:r>
    <w:r>
      <w:rPr>
        <w:rFonts w:hint="eastAsia"/>
        <w:u w:val="single"/>
      </w:rPr>
      <w:t>在职证明示例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789A8">
    <w:pPr>
      <w:pStyle w:val="3"/>
      <w:ind w:right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76AD">
    <w:pPr>
      <w:pStyle w:val="3"/>
      <w:ind w:right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85841"/>
    <w:multiLevelType w:val="multilevel"/>
    <w:tmpl w:val="2A385841"/>
    <w:lvl w:ilvl="0" w:tentative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."/>
      <w:lvlJc w:val="left"/>
      <w:pPr>
        <w:ind w:left="1299" w:hanging="590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."/>
      <w:lvlJc w:val="left"/>
      <w:pPr>
        <w:ind w:left="1327" w:hanging="590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1.%2.%3.%4."/>
      <w:lvlJc w:val="left"/>
      <w:pPr>
        <w:ind w:left="2736" w:hanging="576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1.%2.%3.%4.%5."/>
      <w:lvlJc w:val="left"/>
      <w:pPr>
        <w:ind w:left="3456" w:hanging="576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%1.%2.%3.%4.%5.%6."/>
      <w:lvlJc w:val="left"/>
      <w:pPr>
        <w:ind w:left="4176" w:hanging="576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1.%2.%3.%4.%5.%6.%7."/>
      <w:lvlJc w:val="left"/>
      <w:pPr>
        <w:ind w:left="4896" w:hanging="576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lvlText w:val="%1.%2.%3.%4.%5.%6.%7.%8."/>
      <w:lvlJc w:val="left"/>
      <w:pPr>
        <w:ind w:left="5616" w:hanging="576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lvlText w:val="%1.%2.%3.%4.%5.%6.%7.%8.%9."/>
      <w:lvlJc w:val="left"/>
      <w:pPr>
        <w:ind w:left="6336" w:hanging="576"/>
      </w:pPr>
      <w:rPr>
        <w:rFonts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>
    <w:nsid w:val="322D1AD8"/>
    <w:multiLevelType w:val="multilevel"/>
    <w:tmpl w:val="322D1AD8"/>
    <w:lvl w:ilvl="0" w:tentative="0">
      <w:start w:val="1"/>
      <w:numFmt w:val="decimal"/>
      <w:pStyle w:val="15"/>
      <w:lvlText w:val="%1."/>
      <w:lvlJc w:val="left"/>
      <w:pPr>
        <w:tabs>
          <w:tab w:val="left" w:pos="851"/>
        </w:tabs>
        <w:ind w:left="851" w:hanging="567"/>
      </w:pPr>
      <w:rPr>
        <w:rFonts w:hint="eastAsia" w:cs="Times New Roman"/>
        <w:u w:val="none"/>
      </w:rPr>
    </w:lvl>
    <w:lvl w:ilvl="1" w:tentative="0">
      <w:start w:val="1"/>
      <w:numFmt w:val="decimal"/>
      <w:pStyle w:val="16"/>
      <w:isLgl/>
      <w:lvlText w:val="%1.%2"/>
      <w:lvlJc w:val="left"/>
      <w:pPr>
        <w:tabs>
          <w:tab w:val="left" w:pos="567"/>
        </w:tabs>
        <w:ind w:left="567" w:hanging="567"/>
      </w:pPr>
      <w:rPr>
        <w:rFonts w:hint="default" w:cs="Times New Roman"/>
      </w:rPr>
    </w:lvl>
    <w:lvl w:ilvl="2" w:tentative="0">
      <w:start w:val="1"/>
      <w:numFmt w:val="decimal"/>
      <w:pStyle w:val="17"/>
      <w:isLgl/>
      <w:lvlText w:val="%1.%2.%3"/>
      <w:lvlJc w:val="left"/>
      <w:pPr>
        <w:tabs>
          <w:tab w:val="left" w:pos="1129"/>
        </w:tabs>
        <w:ind w:left="1129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</w:abstractNum>
  <w:num w:numId="1">
    <w:abstractNumId w:val="0"/>
    <w:lvlOverride w:ilvl="0">
      <w:lvl w:ilvl="0" w:tentative="1">
        <w:start w:val="1"/>
        <w:numFmt w:val="decimal"/>
        <w:pStyle w:val="8"/>
        <w:lvlText w:val="%1."/>
        <w:lvlJc w:val="left"/>
        <w:pPr>
          <w:ind w:left="709" w:hanging="709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1">
      <w:lvl w:ilvl="1" w:tentative="1">
        <w:start w:val="1"/>
        <w:numFmt w:val="decimal"/>
        <w:pStyle w:val="11"/>
        <w:lvlText w:val="%1.%2."/>
        <w:lvlJc w:val="left"/>
        <w:pPr>
          <w:ind w:left="1299" w:hanging="590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2">
      <w:lvl w:ilvl="2" w:tentative="1">
        <w:start w:val="1"/>
        <w:numFmt w:val="decimal"/>
        <w:pStyle w:val="13"/>
        <w:lvlText w:val="%1.%2.%3."/>
        <w:lvlJc w:val="left"/>
        <w:pPr>
          <w:ind w:left="1327" w:hanging="590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2736" w:hanging="576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3456" w:hanging="576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4176" w:hanging="576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4896" w:hanging="576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5616" w:hanging="576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6336" w:hanging="576"/>
        </w:pPr>
        <w:rPr>
          <w:rFonts w:ascii="宋体" w:hAnsi="宋体" w:eastAsia="宋体" w:cs="宋体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37"/>
    <w:rsid w:val="00056359"/>
    <w:rsid w:val="00202DD9"/>
    <w:rsid w:val="00280337"/>
    <w:rsid w:val="002D6717"/>
    <w:rsid w:val="00323909"/>
    <w:rsid w:val="00432105"/>
    <w:rsid w:val="00801915"/>
    <w:rsid w:val="00812837"/>
    <w:rsid w:val="008F6FC3"/>
    <w:rsid w:val="00977F91"/>
    <w:rsid w:val="009D688E"/>
    <w:rsid w:val="00B10FC7"/>
    <w:rsid w:val="00B90F10"/>
    <w:rsid w:val="00BD1CA8"/>
    <w:rsid w:val="00D85842"/>
    <w:rsid w:val="5CC83740"/>
    <w:rsid w:val="BECF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100" w:rightChars="100"/>
      <w:jc w:val="both"/>
    </w:pPr>
    <w:rPr>
      <w:rFonts w:eastAsia="阿里巴巴普惠体 L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阿里巴巴普惠体 L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阿里巴巴普惠体 L"/>
      <w:sz w:val="18"/>
      <w:szCs w:val="18"/>
    </w:rPr>
  </w:style>
  <w:style w:type="paragraph" w:customStyle="1" w:styleId="8">
    <w:name w:val="合同条款1"/>
    <w:basedOn w:val="9"/>
    <w:link w:val="10"/>
    <w:qFormat/>
    <w:uiPriority w:val="0"/>
    <w:pPr>
      <w:widowControl w:val="0"/>
      <w:numPr>
        <w:ilvl w:val="0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beforeLines="100" w:line="360" w:lineRule="auto"/>
      <w:ind w:right="0" w:rightChars="0" w:firstLine="0" w:firstLineChars="0"/>
    </w:pPr>
    <w:rPr>
      <w:rFonts w:cs="微软雅黑" w:asciiTheme="minorEastAsia" w:hAnsiTheme="minorEastAsia" w:eastAsiaTheme="minorEastAsia"/>
      <w:b/>
      <w:color w:val="000000"/>
      <w:sz w:val="21"/>
      <w:szCs w:val="21"/>
      <w:u w:color="000000"/>
      <w:lang w:val="zh-TW" w:eastAsia="zh-TW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合同条款1 字符"/>
    <w:basedOn w:val="5"/>
    <w:link w:val="8"/>
    <w:qFormat/>
    <w:uiPriority w:val="0"/>
    <w:rPr>
      <w:rFonts w:cs="微软雅黑" w:asciiTheme="minorEastAsia" w:hAnsiTheme="minorEastAsia"/>
      <w:b/>
      <w:color w:val="000000"/>
      <w:kern w:val="2"/>
      <w:sz w:val="21"/>
      <w:szCs w:val="21"/>
      <w:u w:color="000000"/>
      <w:lang w:val="zh-TW" w:eastAsia="zh-TW"/>
    </w:rPr>
  </w:style>
  <w:style w:type="paragraph" w:customStyle="1" w:styleId="11">
    <w:name w:val="合同条款2"/>
    <w:basedOn w:val="9"/>
    <w:link w:val="12"/>
    <w:qFormat/>
    <w:uiPriority w:val="0"/>
    <w:pPr>
      <w:widowControl w:val="0"/>
      <w:numPr>
        <w:ilvl w:val="1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ind w:right="0" w:rightChars="0" w:firstLine="0" w:firstLineChars="0"/>
    </w:pPr>
    <w:rPr>
      <w:rFonts w:cs="Arial Unicode MS" w:asciiTheme="minorEastAsia" w:hAnsiTheme="minorEastAsia" w:eastAsiaTheme="minorEastAsia"/>
      <w:color w:val="000000"/>
      <w:sz w:val="21"/>
      <w:szCs w:val="21"/>
      <w:u w:color="000000"/>
      <w:lang w:val="zh-TW"/>
    </w:rPr>
  </w:style>
  <w:style w:type="character" w:customStyle="1" w:styleId="12">
    <w:name w:val="合同条款2 字符"/>
    <w:basedOn w:val="5"/>
    <w:link w:val="11"/>
    <w:qFormat/>
    <w:uiPriority w:val="0"/>
    <w:rPr>
      <w:rFonts w:cs="Arial Unicode MS" w:asciiTheme="minorEastAsia" w:hAnsiTheme="minorEastAsia"/>
      <w:color w:val="000000"/>
      <w:kern w:val="2"/>
      <w:sz w:val="21"/>
      <w:szCs w:val="21"/>
      <w:u w:color="000000"/>
      <w:lang w:val="zh-TW"/>
    </w:rPr>
  </w:style>
  <w:style w:type="paragraph" w:customStyle="1" w:styleId="13">
    <w:name w:val="合同条款3"/>
    <w:basedOn w:val="9"/>
    <w:link w:val="14"/>
    <w:qFormat/>
    <w:uiPriority w:val="0"/>
    <w:pPr>
      <w:widowControl w:val="0"/>
      <w:numPr>
        <w:ilvl w:val="2"/>
        <w:numId w:val="1"/>
      </w:numPr>
      <w:spacing w:before="120" w:beforeLines="50" w:after="120" w:afterLines="50" w:line="300" w:lineRule="auto"/>
      <w:ind w:right="0" w:rightChars="0" w:firstLine="0" w:firstLineChars="0"/>
    </w:pPr>
    <w:rPr>
      <w:rFonts w:cs="Arial Unicode MS" w:asciiTheme="minorEastAsia" w:hAnsiTheme="minorEastAsia" w:eastAsiaTheme="minorEastAsia"/>
      <w:color w:val="000000"/>
      <w:sz w:val="21"/>
      <w:szCs w:val="21"/>
      <w:u w:color="000000"/>
      <w:lang w:val="zh-TW" w:eastAsia="zh-TW"/>
    </w:rPr>
  </w:style>
  <w:style w:type="character" w:customStyle="1" w:styleId="14">
    <w:name w:val="合同条款3 字符"/>
    <w:basedOn w:val="5"/>
    <w:link w:val="13"/>
    <w:qFormat/>
    <w:uiPriority w:val="0"/>
    <w:rPr>
      <w:rFonts w:cs="Arial Unicode MS" w:asciiTheme="minorEastAsia" w:hAnsiTheme="minorEastAsia"/>
      <w:color w:val="000000"/>
      <w:kern w:val="2"/>
      <w:sz w:val="21"/>
      <w:szCs w:val="21"/>
      <w:u w:color="000000"/>
      <w:lang w:val="zh-TW" w:eastAsia="zh-TW"/>
    </w:rPr>
  </w:style>
  <w:style w:type="paragraph" w:customStyle="1" w:styleId="15">
    <w:name w:val="合同条款A"/>
    <w:basedOn w:val="1"/>
    <w:qFormat/>
    <w:uiPriority w:val="0"/>
    <w:pPr>
      <w:widowControl w:val="0"/>
      <w:numPr>
        <w:ilvl w:val="0"/>
        <w:numId w:val="2"/>
      </w:numPr>
      <w:tabs>
        <w:tab w:val="left" w:pos="567"/>
      </w:tabs>
      <w:spacing w:before="312" w:beforeLines="100" w:after="156" w:afterLines="50" w:line="300" w:lineRule="auto"/>
      <w:ind w:right="0" w:rightChars="0"/>
      <w:outlineLvl w:val="0"/>
    </w:pPr>
    <w:rPr>
      <w:rFonts w:ascii="黑体" w:hAnsi="Times New Roman" w:eastAsia="黑体" w:cs="黑体"/>
      <w:b/>
      <w:bCs/>
      <w:sz w:val="28"/>
      <w:szCs w:val="28"/>
    </w:rPr>
  </w:style>
  <w:style w:type="paragraph" w:customStyle="1" w:styleId="16">
    <w:name w:val="合同条款B"/>
    <w:basedOn w:val="1"/>
    <w:qFormat/>
    <w:uiPriority w:val="0"/>
    <w:pPr>
      <w:widowControl w:val="0"/>
      <w:numPr>
        <w:ilvl w:val="1"/>
        <w:numId w:val="2"/>
      </w:numPr>
      <w:tabs>
        <w:tab w:val="left" w:pos="851"/>
      </w:tabs>
      <w:snapToGrid w:val="0"/>
      <w:spacing w:beforeLines="50" w:afterLines="50" w:line="300" w:lineRule="auto"/>
      <w:ind w:right="0" w:rightChars="0"/>
    </w:pPr>
    <w:rPr>
      <w:rFonts w:ascii="Times New Roman" w:hAnsi="Times New Roman" w:eastAsia="宋体" w:cs="宋体"/>
      <w:szCs w:val="24"/>
    </w:rPr>
  </w:style>
  <w:style w:type="paragraph" w:customStyle="1" w:styleId="17">
    <w:name w:val="合同条款C"/>
    <w:basedOn w:val="16"/>
    <w:qFormat/>
    <w:uiPriority w:val="0"/>
    <w:pPr>
      <w:numPr>
        <w:ilvl w:val="2"/>
      </w:numPr>
      <w:tabs>
        <w:tab w:val="left" w:pos="1130"/>
        <w:tab w:val="left" w:pos="1276"/>
      </w:tabs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147</TotalTime>
  <ScaleCrop>false</ScaleCrop>
  <LinksUpToDate>false</LinksUpToDate>
  <CharactersWithSpaces>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2021-07-12T03:51:00Z</dcterms:created>
  <dc:creator>wangfu</dc:creator>
  <cp:lastModifiedBy>typedir_1</cp:lastModifiedBy>
  <cp:lastPrinted>2025-04-01T06:29:45Z</cp:lastPrinted>
  <dcterms:modified xsi:type="dcterms:W3CDTF">2025-04-01T06:30:25Z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E6636BC20014179B94A0072836F0B4F0C2B9B2021D0A0BB0ABD98936B13B2BE19B4EBB3831CE5B0222B92808C846DCEB7A09217A41D07B611BBFC2107A3E24D124DF94AD3E2286A724E62CC7650F4CFFB99CE57973FDC57108E9519F6AC19C08DA962F97DE3</vt:lpwstr>
  </property>
  <property fmtid="{D5CDD505-2E9C-101B-9397-08002B2CF9AE}" pid="3" name="KSOTemplateDocerSaveRecord">
    <vt:lpwstr>eyJoZGlkIjoiNjAxOGI1YjYyYTZjNGZkMDVkZDQyZTUyOGMyZDNlNTcifQ==</vt:lpwstr>
  </property>
  <property fmtid="{D5CDD505-2E9C-101B-9397-08002B2CF9AE}" pid="4" name="KSOProductBuildVer">
    <vt:lpwstr>2052-12.1.0.20305</vt:lpwstr>
  </property>
  <property fmtid="{D5CDD505-2E9C-101B-9397-08002B2CF9AE}" pid="5" name="ICV">
    <vt:lpwstr>BE77F512EA8F4ECC96DB1C410179CD4C_12</vt:lpwstr>
  </property>
</Properties>
</file>